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:rsidR="00D4332D" w:rsidRDefault="00D4332D">
      <w:pPr>
        <w:pStyle w:val="Corpodetexto"/>
        <w:rPr>
          <w:sz w:val="18"/>
        </w:rPr>
      </w:pPr>
    </w:p>
    <w:p w:rsidR="00D4332D" w:rsidRDefault="00D4332D">
      <w:pPr>
        <w:pStyle w:val="Corpodetexto"/>
        <w:spacing w:before="6"/>
        <w:rPr>
          <w:sz w:val="21"/>
        </w:rPr>
      </w:pPr>
    </w:p>
    <w:p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D4332D" w:rsidRDefault="00F32456">
      <w:pPr>
        <w:pStyle w:val="Corpodetexto"/>
      </w:pPr>
      <w:r>
        <w:rPr>
          <w:b w:val="0"/>
        </w:rPr>
        <w:br w:type="column"/>
      </w: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F123FF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15/0</w:t>
      </w:r>
      <w:r w:rsidR="00C12F04">
        <w:rPr>
          <w:i/>
          <w:sz w:val="14"/>
        </w:rPr>
        <w:t>5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F32456">
        <w:rPr>
          <w:i/>
          <w:sz w:val="14"/>
        </w:rPr>
        <w:t>09:04:23</w:t>
      </w:r>
    </w:p>
    <w:p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27" w:type="dxa"/>
            <w:gridSpan w:val="6"/>
          </w:tcPr>
          <w:p w:rsidR="00D4332D" w:rsidRDefault="00F32456" w:rsidP="00F123FF">
            <w:pPr>
              <w:pStyle w:val="TableParagraph"/>
              <w:spacing w:before="25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Preços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</w:t>
            </w:r>
            <w:r w:rsidR="00C12F04">
              <w:rPr>
                <w:b/>
                <w:i/>
                <w:sz w:val="18"/>
              </w:rPr>
              <w:t>2</w:t>
            </w:r>
            <w:r w:rsidR="00F123FF">
              <w:rPr>
                <w:b/>
                <w:i/>
                <w:sz w:val="18"/>
              </w:rPr>
              <w:t>8</w:t>
            </w:r>
            <w:r>
              <w:rPr>
                <w:b/>
                <w:i/>
                <w:sz w:val="18"/>
              </w:rPr>
              <w:t>/202</w:t>
            </w:r>
            <w:r w:rsidR="00C12F04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 w:rsidR="00C12F04">
              <w:rPr>
                <w:b/>
                <w:i/>
                <w:sz w:val="18"/>
              </w:rPr>
              <w:t>1</w:t>
            </w:r>
            <w:r w:rsidR="00F123FF">
              <w:rPr>
                <w:b/>
                <w:i/>
                <w:sz w:val="18"/>
              </w:rPr>
              <w:t>5</w:t>
            </w:r>
            <w:r>
              <w:rPr>
                <w:b/>
                <w:i/>
                <w:sz w:val="18"/>
              </w:rPr>
              <w:t>/05/202</w:t>
            </w:r>
            <w:r w:rsidR="00C12F04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F123FF">
              <w:rPr>
                <w:b/>
                <w:i/>
                <w:sz w:val="18"/>
              </w:rPr>
              <w:t>49</w:t>
            </w:r>
            <w:r w:rsidR="00C12F04">
              <w:rPr>
                <w:b/>
                <w:i/>
                <w:sz w:val="18"/>
              </w:rPr>
              <w:t>/2024</w:t>
            </w: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F04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:rsidR="00C12F04" w:rsidRDefault="00C12F04">
            <w:pPr>
              <w:pStyle w:val="TableParagraph"/>
              <w:spacing w:line="229" w:lineRule="exact"/>
              <w:ind w:left="3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</w:p>
        </w:tc>
        <w:tc>
          <w:tcPr>
            <w:tcW w:w="5608" w:type="dxa"/>
            <w:gridSpan w:val="2"/>
          </w:tcPr>
          <w:p w:rsidR="00C12F04" w:rsidRDefault="00C12F04">
            <w:pPr>
              <w:pStyle w:val="TableParagraph"/>
              <w:spacing w:before="6"/>
              <w:ind w:left="328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Especificações</w:t>
            </w:r>
          </w:p>
        </w:tc>
        <w:tc>
          <w:tcPr>
            <w:tcW w:w="819" w:type="dxa"/>
          </w:tcPr>
          <w:p w:rsidR="00C12F04" w:rsidRDefault="00C12F04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Unidade</w:t>
            </w:r>
          </w:p>
        </w:tc>
        <w:tc>
          <w:tcPr>
            <w:tcW w:w="1210" w:type="dxa"/>
          </w:tcPr>
          <w:p w:rsidR="00C12F04" w:rsidRDefault="00C12F04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Quantidade</w:t>
            </w:r>
          </w:p>
        </w:tc>
        <w:tc>
          <w:tcPr>
            <w:tcW w:w="989" w:type="dxa"/>
          </w:tcPr>
          <w:p w:rsidR="00C12F04" w:rsidRDefault="00C12F04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201" w:type="dxa"/>
          </w:tcPr>
          <w:p w:rsidR="00C12F04" w:rsidRDefault="00C12F04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C12F04" w:rsidTr="007A3A6A">
        <w:trPr>
          <w:gridAfter w:val="1"/>
          <w:wAfter w:w="29" w:type="dxa"/>
          <w:trHeight w:val="2411"/>
        </w:trPr>
        <w:tc>
          <w:tcPr>
            <w:tcW w:w="1414" w:type="dxa"/>
            <w:gridSpan w:val="2"/>
          </w:tcPr>
          <w:p w:rsidR="00C12F04" w:rsidRPr="00996B30" w:rsidRDefault="00C12F04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 w:rsidRPr="00996B30">
              <w:rPr>
                <w:rFonts w:asciiTheme="minorHAnsi" w:hAnsiTheme="minorHAnsi" w:cstheme="minorHAnsi"/>
              </w:rPr>
              <w:t>0000</w:t>
            </w:r>
            <w:r w:rsidR="00996B30" w:rsidRPr="00996B30">
              <w:rPr>
                <w:rFonts w:asciiTheme="minorHAnsi" w:hAnsiTheme="minorHAnsi" w:cstheme="minorHAnsi"/>
              </w:rPr>
              <w:t>1604</w:t>
            </w:r>
          </w:p>
        </w:tc>
        <w:tc>
          <w:tcPr>
            <w:tcW w:w="5608" w:type="dxa"/>
            <w:gridSpan w:val="2"/>
          </w:tcPr>
          <w:p w:rsidR="00996B30" w:rsidRPr="00996B30" w:rsidRDefault="00996B30" w:rsidP="00996B30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</w:rPr>
            </w:pPr>
            <w:r w:rsidRPr="00996B30">
              <w:rPr>
                <w:rFonts w:asciiTheme="minorHAnsi" w:hAnsiTheme="minorHAnsi" w:cstheme="minorHAnsi"/>
                <w:i/>
              </w:rPr>
              <w:t xml:space="preserve">PRODUTO BIODEGRADADOR DE RESIDUOS ORGÂNICOS PARA USO EM ESTAÇÃO DE TRATAMENTO DE ESGOTO-ETE, para limpeza e eliminação de odores de efluentes sanitários, com </w:t>
            </w:r>
            <w:bookmarkStart w:id="0" w:name="_GoBack"/>
            <w:r w:rsidRPr="00026256">
              <w:rPr>
                <w:rFonts w:asciiTheme="minorHAnsi" w:hAnsiTheme="minorHAnsi" w:cstheme="minorHAnsi"/>
                <w:b/>
                <w:i/>
              </w:rPr>
              <w:t>quantidade para 12 meses de tratamento</w:t>
            </w:r>
            <w:bookmarkEnd w:id="0"/>
            <w:r w:rsidRPr="00996B30">
              <w:rPr>
                <w:rFonts w:asciiTheme="minorHAnsi" w:hAnsiTheme="minorHAnsi" w:cstheme="minorHAnsi"/>
                <w:i/>
              </w:rPr>
              <w:t xml:space="preserve">, </w:t>
            </w:r>
            <w:r w:rsidRPr="00996B30">
              <w:rPr>
                <w:rFonts w:asciiTheme="minorHAnsi" w:hAnsiTheme="minorHAnsi" w:cstheme="minorHAnsi"/>
              </w:rPr>
              <w:t>para:</w:t>
            </w:r>
          </w:p>
          <w:p w:rsidR="00026256" w:rsidRPr="00026256" w:rsidRDefault="00026256" w:rsidP="00026256">
            <w:pPr>
              <w:tabs>
                <w:tab w:val="left" w:pos="2898"/>
              </w:tabs>
              <w:adjustRightInd w:val="0"/>
              <w:ind w:left="204" w:right="147" w:hanging="52"/>
              <w:jc w:val="both"/>
              <w:rPr>
                <w:rFonts w:asciiTheme="minorHAnsi" w:hAnsiTheme="minorHAnsi" w:cstheme="minorHAnsi"/>
                <w:i/>
              </w:rPr>
            </w:pPr>
            <w:r w:rsidRPr="00026256">
              <w:rPr>
                <w:rFonts w:asciiTheme="minorHAnsi" w:hAnsiTheme="minorHAnsi" w:cstheme="minorHAnsi"/>
                <w:i/>
              </w:rPr>
              <w:t>3 Tanques comuns com passagem sequencial: 40 m³</w:t>
            </w:r>
          </w:p>
          <w:p w:rsidR="00996B30" w:rsidRPr="00026256" w:rsidRDefault="00996B30" w:rsidP="00996B30">
            <w:pPr>
              <w:adjustRightInd w:val="0"/>
              <w:ind w:right="211" w:firstLine="152"/>
              <w:jc w:val="both"/>
              <w:rPr>
                <w:rFonts w:asciiTheme="minorHAnsi" w:hAnsiTheme="minorHAnsi" w:cstheme="minorHAnsi"/>
                <w:i/>
              </w:rPr>
            </w:pPr>
            <w:r w:rsidRPr="00026256">
              <w:rPr>
                <w:rFonts w:asciiTheme="minorHAnsi" w:hAnsiTheme="minorHAnsi" w:cstheme="minorHAnsi"/>
                <w:i/>
              </w:rPr>
              <w:t>DBO: 500 mg/l</w:t>
            </w:r>
          </w:p>
          <w:p w:rsidR="00C12F04" w:rsidRPr="00996B30" w:rsidRDefault="00996B30" w:rsidP="00996B30">
            <w:pPr>
              <w:pStyle w:val="TableParagraph"/>
              <w:ind w:firstLine="152"/>
              <w:rPr>
                <w:rFonts w:asciiTheme="minorHAnsi" w:hAnsiTheme="minorHAnsi" w:cstheme="minorHAnsi"/>
                <w:i/>
              </w:rPr>
            </w:pPr>
            <w:r w:rsidRPr="00026256">
              <w:rPr>
                <w:rFonts w:asciiTheme="minorHAnsi" w:hAnsiTheme="minorHAnsi" w:cstheme="minorHAnsi"/>
                <w:i/>
              </w:rPr>
              <w:t>Vazão: 2,5 l/s</w:t>
            </w:r>
            <w:r w:rsidRPr="00996B30">
              <w:rPr>
                <w:rFonts w:asciiTheme="minorHAnsi" w:hAnsiTheme="minorHAnsi" w:cstheme="minorHAnsi"/>
                <w:i/>
              </w:rPr>
              <w:t xml:space="preserve">. </w:t>
            </w:r>
          </w:p>
          <w:p w:rsidR="00996B30" w:rsidRPr="00996B30" w:rsidRDefault="00996B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9" w:type="dxa"/>
          </w:tcPr>
          <w:p w:rsidR="00C12F04" w:rsidRPr="00996B30" w:rsidRDefault="00C12F04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:rsidR="00C12F04" w:rsidRPr="00996B30" w:rsidRDefault="00C12F04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 w:rsidRPr="00996B30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210" w:type="dxa"/>
          </w:tcPr>
          <w:p w:rsidR="00C12F04" w:rsidRPr="00996B30" w:rsidRDefault="00996B30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 w:rsidRPr="00996B3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:rsidR="00C12F04" w:rsidRDefault="00C1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C12F04" w:rsidRDefault="00C1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:rsidR="002422E4" w:rsidRPr="00916A13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:rsidR="00296410" w:rsidRPr="00916A13" w:rsidRDefault="007A3A6A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>A entrega 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 xml:space="preserve"> feita de forma única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no parazo de 10(dez) dias após a emissão da Autorização de fornecimento emitida pelo Setor de Compras do SAAE.</w:t>
            </w:r>
          </w:p>
          <w:p w:rsidR="007A3A6A" w:rsidRPr="007A3A6A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142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 material a ser adquirido é referente ao tratamento para 12 meses, e deverá vir acompanhado com as instruções de preparação e uso do produto, relatório de eficiência, e contato do técnico responsável pelo produto para orientações posteriores.</w:t>
            </w:r>
          </w:p>
          <w:p w:rsidR="007A3A6A" w:rsidRPr="007A3A6A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0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:rsidR="007A3A6A" w:rsidRPr="007A3A6A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</w:pPr>
            <w:r w:rsidRPr="007A3A6A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ENDEREÇO DE ENTREGA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:rsidTr="00916A13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:rsidTr="00916A13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172756DB"/>
    <w:multiLevelType w:val="hybridMultilevel"/>
    <w:tmpl w:val="D0609B6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2D"/>
    <w:rsid w:val="00026256"/>
    <w:rsid w:val="000F7B6F"/>
    <w:rsid w:val="001B5ABE"/>
    <w:rsid w:val="002422E4"/>
    <w:rsid w:val="00296410"/>
    <w:rsid w:val="00391330"/>
    <w:rsid w:val="00556135"/>
    <w:rsid w:val="005B7EB4"/>
    <w:rsid w:val="005F46C2"/>
    <w:rsid w:val="00694A31"/>
    <w:rsid w:val="00797261"/>
    <w:rsid w:val="007A3A6A"/>
    <w:rsid w:val="00877856"/>
    <w:rsid w:val="00916A13"/>
    <w:rsid w:val="00996B30"/>
    <w:rsid w:val="00A07A5D"/>
    <w:rsid w:val="00A13F99"/>
    <w:rsid w:val="00C12F04"/>
    <w:rsid w:val="00CC2A50"/>
    <w:rsid w:val="00D4332D"/>
    <w:rsid w:val="00DC4275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10</cp:revision>
  <dcterms:created xsi:type="dcterms:W3CDTF">2024-05-14T13:37:00Z</dcterms:created>
  <dcterms:modified xsi:type="dcterms:W3CDTF">2024-05-16T13:14:00Z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